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C5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44B40">
        <w:rPr>
          <w:rFonts w:ascii="Times New Roman" w:hAnsi="Times New Roman"/>
          <w:b/>
          <w:i/>
          <w:sz w:val="28"/>
          <w:szCs w:val="28"/>
        </w:rPr>
        <w:t>Должность</w:t>
      </w:r>
      <w:r w:rsidRPr="00BE5A0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ведущий научный сотрудник лаборатории нестехиометрических соединений (0,7 ставки)</w:t>
      </w:r>
    </w:p>
    <w:p w:rsidR="00245CC5" w:rsidRDefault="00245CC5" w:rsidP="00245CC5">
      <w:pPr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Отрасль</w:t>
      </w:r>
      <w:r>
        <w:rPr>
          <w:rFonts w:ascii="Times New Roman" w:hAnsi="Times New Roman"/>
          <w:sz w:val="28"/>
          <w:szCs w:val="28"/>
        </w:rPr>
        <w:t>: химические науки</w:t>
      </w:r>
    </w:p>
    <w:p w:rsidR="003F5654" w:rsidRDefault="00245CC5" w:rsidP="003F5654">
      <w:pPr>
        <w:jc w:val="both"/>
        <w:rPr>
          <w:rFonts w:ascii="Times New Roman" w:hAnsi="Times New Roman"/>
          <w:sz w:val="28"/>
          <w:szCs w:val="28"/>
        </w:rPr>
      </w:pPr>
      <w:r w:rsidRPr="00C16CB1">
        <w:rPr>
          <w:rFonts w:ascii="Times New Roman" w:hAnsi="Times New Roman"/>
          <w:b/>
          <w:i/>
          <w:sz w:val="28"/>
          <w:szCs w:val="28"/>
        </w:rPr>
        <w:t>Направления исследований</w:t>
      </w:r>
      <w:r w:rsidRPr="00C16CB1">
        <w:rPr>
          <w:rFonts w:ascii="Times New Roman" w:hAnsi="Times New Roman"/>
          <w:sz w:val="28"/>
          <w:szCs w:val="28"/>
        </w:rPr>
        <w:t xml:space="preserve">: </w:t>
      </w:r>
      <w:r w:rsidR="003F5654">
        <w:rPr>
          <w:rFonts w:ascii="Times New Roman" w:hAnsi="Times New Roman"/>
          <w:sz w:val="28"/>
          <w:szCs w:val="28"/>
        </w:rPr>
        <w:t>ф</w:t>
      </w:r>
      <w:r w:rsidR="003F5654" w:rsidRPr="00134668">
        <w:rPr>
          <w:rFonts w:ascii="Times New Roman" w:hAnsi="Times New Roman"/>
          <w:sz w:val="28"/>
          <w:szCs w:val="28"/>
        </w:rPr>
        <w:t>азовые превращения в нестехиометрических соединениях переходных металлов с кислородом, углеродом и серой</w:t>
      </w:r>
    </w:p>
    <w:p w:rsidR="00245CC5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Должностные обязанности</w:t>
      </w:r>
      <w:r w:rsidRPr="00D44B4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и норм охраны труда и техники безопасности; непосредственно участвует в выполнении исследований, разрабатывает методы решения наиболее сложных научных проблем, дает обоснования направлений новых исследований и разработок, предложения к программам и планам научно-исследовательских работ; организует разработку новых научных проектов, координирует деятельность соисполнителей работ; обеспечивает анализ и обобщение полученных результатов, предлагает сферу их применения; осуществляет 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 </w:t>
      </w:r>
    </w:p>
    <w:p w:rsidR="00245CC5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lastRenderedPageBreak/>
        <w:t>Критерии оценки</w:t>
      </w:r>
      <w:r>
        <w:rPr>
          <w:rFonts w:ascii="Times New Roman" w:hAnsi="Times New Roman"/>
          <w:sz w:val="28"/>
          <w:szCs w:val="28"/>
        </w:rPr>
        <w:t xml:space="preserve">: опыт работы по синтезу </w:t>
      </w:r>
      <w:proofErr w:type="spellStart"/>
      <w:r>
        <w:rPr>
          <w:rFonts w:ascii="Times New Roman" w:hAnsi="Times New Roman"/>
          <w:sz w:val="28"/>
          <w:szCs w:val="28"/>
        </w:rPr>
        <w:t>наноструктурированных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крупнокристаллических сульфидов свинца, серебра, цинка и их </w:t>
      </w:r>
      <w:proofErr w:type="spellStart"/>
      <w:r>
        <w:rPr>
          <w:rFonts w:ascii="Times New Roman" w:hAnsi="Times New Roman"/>
          <w:sz w:val="28"/>
          <w:szCs w:val="28"/>
        </w:rPr>
        <w:t>гетероструктур</w:t>
      </w:r>
      <w:proofErr w:type="spellEnd"/>
      <w:r>
        <w:rPr>
          <w:rFonts w:ascii="Times New Roman" w:hAnsi="Times New Roman"/>
          <w:sz w:val="28"/>
          <w:szCs w:val="28"/>
        </w:rPr>
        <w:t xml:space="preserve">, по исследованию их структурных, упругих, оптических, электронных характеристик. Число журнальных публикаций, индексируемых в международных и российских информационно-аналитических системах </w:t>
      </w:r>
      <w:r>
        <w:rPr>
          <w:rFonts w:ascii="Times New Roman" w:hAnsi="Times New Roman"/>
          <w:sz w:val="28"/>
          <w:szCs w:val="28"/>
          <w:lang w:val="en-US"/>
        </w:rPr>
        <w:t>WOS</w:t>
      </w:r>
      <w:r w:rsidRPr="00D61A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D61A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РИНЦ),</w:t>
      </w:r>
      <w:r w:rsidRPr="00365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менее</w:t>
      </w:r>
      <w:r w:rsidRPr="00365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3652A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; опыт работы в ИХТТ </w:t>
      </w:r>
      <w:proofErr w:type="spellStart"/>
      <w:r>
        <w:rPr>
          <w:rFonts w:ascii="Times New Roman" w:hAnsi="Times New Roman"/>
          <w:sz w:val="28"/>
          <w:szCs w:val="28"/>
        </w:rPr>
        <w:t>УрО</w:t>
      </w:r>
      <w:proofErr w:type="spellEnd"/>
      <w:r>
        <w:rPr>
          <w:rFonts w:ascii="Times New Roman" w:hAnsi="Times New Roman"/>
          <w:sz w:val="28"/>
          <w:szCs w:val="28"/>
        </w:rPr>
        <w:t xml:space="preserve"> РАН не менее 10 лет.</w:t>
      </w:r>
    </w:p>
    <w:p w:rsidR="00245CC5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r w:rsidRPr="00D44B40">
        <w:rPr>
          <w:rFonts w:ascii="Times New Roman" w:hAnsi="Times New Roman"/>
          <w:b/>
          <w:i/>
          <w:sz w:val="28"/>
          <w:szCs w:val="28"/>
        </w:rPr>
        <w:t>Квалификационные требования</w:t>
      </w:r>
      <w:r>
        <w:rPr>
          <w:rFonts w:ascii="Times New Roman" w:hAnsi="Times New Roman"/>
          <w:sz w:val="28"/>
          <w:szCs w:val="28"/>
        </w:rPr>
        <w:t xml:space="preserve">: кандидат наук со стажем научной работы после присвоения ученой степени не менее 5 лет; наличие за последние 5 лет не менее 15 научных трудов (монографий, статей в рецензируемых журналах, входящих в международные системы цитирования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9B5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9B5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Science</w:t>
      </w:r>
      <w:r w:rsidRPr="009B56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>
        <w:rPr>
          <w:rFonts w:ascii="Times New Roman" w:hAnsi="Times New Roman"/>
          <w:sz w:val="28"/>
          <w:szCs w:val="28"/>
        </w:rPr>
        <w:t xml:space="preserve">; патентов на изобретения, зарегистрированных в установленном порядке научных отчетов), а также докладов на общероссийских и зарубежных научных конференциях (симпозиумах); руководства работами по грантам РФФИ, РНФ, программ фундаментальных исследований РАН и ее отделений, федеральных программ и программ </w:t>
      </w:r>
      <w:proofErr w:type="spellStart"/>
      <w:r>
        <w:rPr>
          <w:rFonts w:ascii="Times New Roman" w:hAnsi="Times New Roman"/>
          <w:sz w:val="28"/>
          <w:szCs w:val="28"/>
        </w:rPr>
        <w:t>Минборнауки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и по международным контрактам (договорам соглашениям); руководство подготовкой научных кадров высшей квалификации.</w:t>
      </w:r>
    </w:p>
    <w:p w:rsidR="00245CC5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r w:rsidRPr="007B125F">
        <w:rPr>
          <w:rFonts w:ascii="Times New Roman" w:hAnsi="Times New Roman"/>
          <w:b/>
          <w:i/>
          <w:sz w:val="28"/>
          <w:szCs w:val="28"/>
        </w:rPr>
        <w:lastRenderedPageBreak/>
        <w:t>Условия</w:t>
      </w:r>
      <w:r>
        <w:rPr>
          <w:rFonts w:ascii="Times New Roman" w:hAnsi="Times New Roman"/>
          <w:sz w:val="28"/>
          <w:szCs w:val="28"/>
        </w:rPr>
        <w:t xml:space="preserve">: бессрочный трудовой договор; заработная плата – 19836,60 рублей/месяц; стимулирующие выплаты в соответствии с Положением об оплате труда работников Института. </w:t>
      </w:r>
    </w:p>
    <w:p w:rsidR="00245CC5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r w:rsidRPr="00A13A25">
        <w:rPr>
          <w:rFonts w:ascii="Times New Roman" w:hAnsi="Times New Roman"/>
          <w:b/>
          <w:i/>
          <w:sz w:val="28"/>
          <w:szCs w:val="28"/>
        </w:rPr>
        <w:t>Социальные гарантии</w:t>
      </w:r>
      <w:r>
        <w:rPr>
          <w:rFonts w:ascii="Times New Roman" w:hAnsi="Times New Roman"/>
          <w:sz w:val="28"/>
          <w:szCs w:val="28"/>
        </w:rPr>
        <w:t>: ежегодный оплачиваемый отпуск – 42 календарных дня</w:t>
      </w:r>
    </w:p>
    <w:p w:rsidR="00245CC5" w:rsidRPr="008E1DE7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r w:rsidRPr="008E1DE7">
        <w:rPr>
          <w:rFonts w:ascii="Times New Roman" w:hAnsi="Times New Roman"/>
          <w:b/>
          <w:i/>
          <w:sz w:val="28"/>
          <w:szCs w:val="28"/>
        </w:rPr>
        <w:t>Дата приема заявок</w:t>
      </w:r>
      <w:r w:rsidRPr="008E1DE7">
        <w:rPr>
          <w:rFonts w:ascii="Times New Roman" w:hAnsi="Times New Roman"/>
          <w:sz w:val="28"/>
          <w:szCs w:val="28"/>
        </w:rPr>
        <w:t xml:space="preserve">: с </w:t>
      </w:r>
      <w:r w:rsidR="00940545">
        <w:rPr>
          <w:rFonts w:ascii="Times New Roman" w:hAnsi="Times New Roman"/>
          <w:sz w:val="28"/>
          <w:szCs w:val="28"/>
        </w:rPr>
        <w:t>22.12</w:t>
      </w:r>
      <w:r>
        <w:rPr>
          <w:rFonts w:ascii="Times New Roman" w:hAnsi="Times New Roman"/>
          <w:sz w:val="28"/>
          <w:szCs w:val="28"/>
        </w:rPr>
        <w:t xml:space="preserve">.2020 г. до 17:00 </w:t>
      </w:r>
      <w:r w:rsidR="00940545">
        <w:rPr>
          <w:rFonts w:ascii="Times New Roman" w:hAnsi="Times New Roman"/>
          <w:sz w:val="28"/>
          <w:szCs w:val="28"/>
        </w:rPr>
        <w:t>11.01.2021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45CC5" w:rsidRPr="008E1DE7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r w:rsidRPr="008E1DE7">
        <w:rPr>
          <w:rFonts w:ascii="Times New Roman" w:hAnsi="Times New Roman"/>
          <w:b/>
          <w:i/>
          <w:sz w:val="28"/>
          <w:szCs w:val="28"/>
        </w:rPr>
        <w:t>Дата проведения конкурса</w:t>
      </w:r>
      <w:r w:rsidRPr="008E1DE7">
        <w:rPr>
          <w:rFonts w:ascii="Times New Roman" w:hAnsi="Times New Roman"/>
          <w:sz w:val="28"/>
          <w:szCs w:val="28"/>
        </w:rPr>
        <w:t xml:space="preserve">: </w:t>
      </w:r>
      <w:r w:rsidR="00940545">
        <w:rPr>
          <w:rFonts w:ascii="Times New Roman" w:hAnsi="Times New Roman"/>
          <w:sz w:val="28"/>
          <w:szCs w:val="28"/>
        </w:rPr>
        <w:t>20.01</w:t>
      </w:r>
      <w:r>
        <w:rPr>
          <w:rFonts w:ascii="Times New Roman" w:hAnsi="Times New Roman"/>
          <w:sz w:val="28"/>
          <w:szCs w:val="28"/>
        </w:rPr>
        <w:t>.202</w:t>
      </w:r>
      <w:r w:rsidR="0094054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г. в 14:00</w:t>
      </w:r>
    </w:p>
    <w:p w:rsidR="00245CC5" w:rsidRPr="008E1DE7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r w:rsidRPr="008E1DE7">
        <w:rPr>
          <w:rFonts w:ascii="Times New Roman" w:hAnsi="Times New Roman"/>
          <w:b/>
          <w:i/>
          <w:sz w:val="28"/>
          <w:szCs w:val="28"/>
        </w:rPr>
        <w:t>Место проведения конкурса</w:t>
      </w:r>
      <w:r w:rsidRPr="008E1DE7">
        <w:rPr>
          <w:rFonts w:ascii="Times New Roman" w:hAnsi="Times New Roman"/>
          <w:sz w:val="28"/>
          <w:szCs w:val="28"/>
        </w:rPr>
        <w:t>: 620990, г. Екатеринбург, ул. Первомайская, 91</w:t>
      </w:r>
    </w:p>
    <w:p w:rsidR="00245CC5" w:rsidRPr="008E1DE7" w:rsidRDefault="00245CC5" w:rsidP="00245CC5">
      <w:pPr>
        <w:jc w:val="both"/>
        <w:rPr>
          <w:rFonts w:ascii="Times New Roman" w:hAnsi="Times New Roman"/>
          <w:sz w:val="28"/>
          <w:szCs w:val="28"/>
        </w:rPr>
      </w:pPr>
      <w:r w:rsidRPr="008E1DE7">
        <w:rPr>
          <w:rFonts w:ascii="Times New Roman" w:hAnsi="Times New Roman"/>
          <w:sz w:val="28"/>
          <w:szCs w:val="28"/>
        </w:rPr>
        <w:t xml:space="preserve">Лицо для получения дополнительных справок: </w:t>
      </w:r>
      <w:r>
        <w:rPr>
          <w:rFonts w:ascii="Times New Roman" w:hAnsi="Times New Roman"/>
          <w:sz w:val="28"/>
          <w:szCs w:val="28"/>
        </w:rPr>
        <w:t>Дерябина Александра Владимировна</w:t>
      </w:r>
      <w:r w:rsidRPr="008E1DE7">
        <w:rPr>
          <w:rFonts w:ascii="Times New Roman" w:hAnsi="Times New Roman"/>
          <w:sz w:val="28"/>
          <w:szCs w:val="28"/>
        </w:rPr>
        <w:t>; телефон (343) 362-3</w:t>
      </w:r>
      <w:r>
        <w:rPr>
          <w:rFonts w:ascii="Times New Roman" w:hAnsi="Times New Roman"/>
          <w:sz w:val="28"/>
          <w:szCs w:val="28"/>
        </w:rPr>
        <w:t>3</w:t>
      </w:r>
      <w:r w:rsidRPr="008E1D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Pr="008E1DE7">
        <w:rPr>
          <w:rFonts w:ascii="Times New Roman" w:hAnsi="Times New Roman"/>
          <w:sz w:val="28"/>
          <w:szCs w:val="28"/>
        </w:rPr>
        <w:t xml:space="preserve">7, </w:t>
      </w:r>
      <w:r w:rsidRPr="008E1DE7">
        <w:rPr>
          <w:rFonts w:ascii="Times New Roman" w:hAnsi="Times New Roman"/>
          <w:sz w:val="28"/>
          <w:szCs w:val="28"/>
          <w:lang w:val="en-US"/>
        </w:rPr>
        <w:t>e</w:t>
      </w:r>
      <w:r w:rsidRPr="008E1DE7">
        <w:rPr>
          <w:rFonts w:ascii="Times New Roman" w:hAnsi="Times New Roman"/>
          <w:sz w:val="28"/>
          <w:szCs w:val="28"/>
        </w:rPr>
        <w:t>-</w:t>
      </w:r>
      <w:r w:rsidRPr="008E1DE7">
        <w:rPr>
          <w:rFonts w:ascii="Times New Roman" w:hAnsi="Times New Roman"/>
          <w:sz w:val="28"/>
          <w:szCs w:val="28"/>
          <w:lang w:val="en-US"/>
        </w:rPr>
        <w:t>mail</w:t>
      </w:r>
      <w:r w:rsidRPr="008E1DE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deryabina</w:t>
      </w:r>
      <w:proofErr w:type="spellEnd"/>
      <w:r w:rsidRPr="008E1DE7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ihim</w:t>
      </w:r>
      <w:proofErr w:type="spellEnd"/>
      <w:r w:rsidRPr="008E1DE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uran</w:t>
      </w:r>
      <w:proofErr w:type="spellEnd"/>
      <w:r w:rsidRPr="008E1DE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B614D2" w:rsidRDefault="00B614D2"/>
    <w:sectPr w:rsidR="00B6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C5"/>
    <w:rsid w:val="001D613F"/>
    <w:rsid w:val="00245CC5"/>
    <w:rsid w:val="003F5654"/>
    <w:rsid w:val="00940545"/>
    <w:rsid w:val="00B6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F612D7D8-B6B7-4EB0-ADD7-9147B4A9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C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cp:lastModifiedBy>Polyakov</cp:lastModifiedBy>
  <cp:revision>2</cp:revision>
  <dcterms:created xsi:type="dcterms:W3CDTF">2020-12-22T05:24:00Z</dcterms:created>
  <dcterms:modified xsi:type="dcterms:W3CDTF">2020-12-22T05:24:00Z</dcterms:modified>
</cp:coreProperties>
</file>